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D14FA0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D14FA0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203E2C" w:rsidTr="00C576CF">
        <w:trPr>
          <w:trHeight w:val="680"/>
        </w:trPr>
        <w:tc>
          <w:tcPr>
            <w:tcW w:w="1375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203E2C" w:rsidRDefault="00203E2C" w:rsidP="00203E2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語文領域~本土語</w:t>
            </w:r>
          </w:p>
          <w:p w:rsidR="00203E2C" w:rsidRPr="005B5730" w:rsidRDefault="00203E2C" w:rsidP="00203E2C">
            <w:pPr>
              <w:ind w:firstLineChars="300" w:firstLine="84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~原住民族語~泰雅澤敖利語</w:t>
            </w:r>
          </w:p>
        </w:tc>
        <w:tc>
          <w:tcPr>
            <w:tcW w:w="2126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203E2C" w:rsidRPr="005B5730" w:rsidRDefault="00203E2C" w:rsidP="00203E2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14FA0">
              <w:rPr>
                <w:rFonts w:ascii="標楷體" w:eastAsia="標楷體" w:hAnsi="標楷體" w:hint="eastAsia"/>
                <w:sz w:val="28"/>
              </w:rPr>
              <w:t>六</w:t>
            </w:r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03E2C" w:rsidTr="00C576CF">
        <w:trPr>
          <w:trHeight w:val="680"/>
        </w:trPr>
        <w:tc>
          <w:tcPr>
            <w:tcW w:w="1375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203E2C" w:rsidRPr="005B5730" w:rsidRDefault="00203E2C" w:rsidP="00203E2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203E2C" w:rsidRPr="005B5730" w:rsidRDefault="00203E2C" w:rsidP="00992503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 w:hint="eastAsia"/>
                <w:sz w:val="28"/>
              </w:rPr>
              <w:t>節，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992503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992503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B57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86564" w:rsidRPr="00340EE9" w:rsidRDefault="00486564" w:rsidP="00486564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  <w:bookmarkStart w:id="0" w:name="_GoBack"/>
            <w:bookmarkEnd w:id="0"/>
          </w:p>
          <w:p w:rsidR="00486564" w:rsidRPr="00340EE9" w:rsidRDefault="00486564" w:rsidP="00486564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486564" w:rsidRPr="00340EE9" w:rsidRDefault="00486564" w:rsidP="00486564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340EE9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340EE9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  <w:p w:rsidR="00486564" w:rsidRPr="00486564" w:rsidRDefault="00486564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92503" w:rsidTr="00992503">
        <w:trPr>
          <w:trHeight w:val="1389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proofErr w:type="gramStart"/>
            <w:r w:rsidRPr="00D300FB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992503" w:rsidRPr="00EB6724" w:rsidRDefault="00992503" w:rsidP="00992503">
            <w:pPr>
              <w:autoSpaceDE w:val="0"/>
              <w:autoSpaceDN w:val="0"/>
              <w:spacing w:before="10"/>
              <w:ind w:left="273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-E-B1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687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二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37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808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10" w:line="241" w:lineRule="auto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 w:line="241" w:lineRule="auto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1.課文句型探討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2.課文句型應用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537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1.單字詞教學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2.分析符號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558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五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11" w:line="239" w:lineRule="auto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1" w:line="239" w:lineRule="auto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1" w:line="239" w:lineRule="auto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1.分析拼音原則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2.拼音原則應用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260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0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mqwas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ru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mzyu</w:t>
            </w:r>
            <w:proofErr w:type="spellEnd"/>
            <w:r w:rsidRPr="00997386">
              <w:rPr>
                <w:rFonts w:ascii="標楷體" w:eastAsia="標楷體" w:hAnsi="標楷體"/>
              </w:rPr>
              <w:t>’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1.詞彙聯想畫創作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2.對話創作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992503">
        <w:trPr>
          <w:trHeight w:val="1969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七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</w:rPr>
            </w:pPr>
            <w:r w:rsidRPr="0099738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jc w:val="both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37"/>
              <w:ind w:left="273" w:right="290"/>
              <w:jc w:val="both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812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1.課文情境教學。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2.課文情境探討。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540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b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  <w:color w:val="000000"/>
                <w:spacing w:val="-4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B1</w:t>
            </w:r>
          </w:p>
          <w:p w:rsidR="00992503" w:rsidRDefault="00992503" w:rsidP="00992503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  <w:color w:val="000000"/>
                <w:spacing w:val="-5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5"/>
              </w:rPr>
              <w:t>A2</w:t>
            </w:r>
          </w:p>
          <w:p w:rsidR="00992503" w:rsidRPr="00EB6724" w:rsidRDefault="00992503" w:rsidP="00992503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402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1.課文句型探討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2.課文句型應用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402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1.單字詞教學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2.分析符號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402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1.分析拼音原則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2.拼音原則應用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534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pira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tmuzing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misu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qani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1.詞彙聯想畫創作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2.對話創作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529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</w:rPr>
            </w:pPr>
            <w:r w:rsidRPr="0099738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834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1.課文情境教學。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2.課文情境探討。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685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2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827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1.課文句型探討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2.課文句型應用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526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1.單字詞教學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535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1分析符號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272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997386">
              <w:rPr>
                <w:rFonts w:ascii="標楷體" w:eastAsia="標楷體" w:hAnsi="標楷體" w:hint="eastAsia"/>
              </w:rPr>
              <w:t>qmuzi</w:t>
            </w:r>
            <w:proofErr w:type="spellEnd"/>
            <w:r w:rsidRPr="0099738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97386">
              <w:rPr>
                <w:rFonts w:ascii="標楷體" w:eastAsia="標楷體" w:hAnsi="標楷體" w:hint="eastAsia"/>
              </w:rPr>
              <w:t>kyalan</w:t>
            </w:r>
            <w:proofErr w:type="spellEnd"/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 w:hint="eastAsia"/>
              </w:rPr>
              <w:t>1.單字延伸教學活動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997386" w:rsidRDefault="00992503" w:rsidP="00992503">
            <w:pPr>
              <w:spacing w:line="22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92503" w:rsidTr="006E41B2">
        <w:trPr>
          <w:trHeight w:val="1119"/>
        </w:trPr>
        <w:tc>
          <w:tcPr>
            <w:tcW w:w="364" w:type="pct"/>
            <w:vAlign w:val="center"/>
          </w:tcPr>
          <w:p w:rsidR="00992503" w:rsidRPr="00D300FB" w:rsidRDefault="00992503" w:rsidP="00992503">
            <w:pPr>
              <w:rPr>
                <w:rFonts w:ascii="標楷體" w:eastAsia="標楷體" w:hAnsi="標楷體"/>
              </w:rPr>
            </w:pPr>
            <w:r w:rsidRPr="00D300FB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hint="eastAsia"/>
              </w:rPr>
            </w:pPr>
            <w:r w:rsidRPr="0099738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992503" w:rsidRDefault="00992503" w:rsidP="00992503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992503" w:rsidRDefault="00992503" w:rsidP="00992503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992503" w:rsidRDefault="00992503" w:rsidP="00992503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992503" w:rsidRPr="00EB6724" w:rsidRDefault="00992503" w:rsidP="00992503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  <w:bCs/>
              </w:rPr>
            </w:pPr>
            <w:r w:rsidRPr="00997386">
              <w:rPr>
                <w:rFonts w:ascii="標楷體" w:eastAsia="標楷體" w:hAnsi="標楷體" w:hint="eastAsia"/>
              </w:rPr>
              <w:t>複習與評量、回饋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D14FA0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D14FA0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203E2C" w:rsidTr="00C576CF">
        <w:trPr>
          <w:trHeight w:val="680"/>
        </w:trPr>
        <w:tc>
          <w:tcPr>
            <w:tcW w:w="1375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203E2C" w:rsidRPr="005B5730" w:rsidRDefault="00203E2C" w:rsidP="00486564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</w:t>
            </w:r>
            <w:r w:rsidR="00486564">
              <w:rPr>
                <w:rFonts w:ascii="標楷體" w:eastAsia="標楷體" w:hAnsi="標楷體" w:hint="eastAsia"/>
                <w:sz w:val="28"/>
              </w:rPr>
              <w:t>/</w:t>
            </w:r>
            <w:r w:rsidRPr="005B5730">
              <w:rPr>
                <w:rFonts w:ascii="標楷體" w:eastAsia="標楷體" w:hAnsi="標楷體"/>
                <w:sz w:val="28"/>
              </w:rPr>
              <w:t>原住民族語</w:t>
            </w:r>
            <w:r w:rsidR="00486564">
              <w:rPr>
                <w:rFonts w:ascii="標楷體" w:eastAsia="標楷體" w:hAnsi="標楷體"/>
                <w:sz w:val="28"/>
              </w:rPr>
              <w:t>/</w:t>
            </w:r>
            <w:r w:rsidRPr="005B5730">
              <w:rPr>
                <w:rFonts w:ascii="標楷體" w:eastAsia="標楷體" w:hAnsi="標楷體"/>
                <w:sz w:val="28"/>
              </w:rPr>
              <w:t>泰雅澤敖利語</w:t>
            </w:r>
          </w:p>
        </w:tc>
        <w:tc>
          <w:tcPr>
            <w:tcW w:w="2126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203E2C" w:rsidRPr="005B5730" w:rsidRDefault="00203E2C" w:rsidP="00203E2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14FA0">
              <w:rPr>
                <w:rFonts w:ascii="標楷體" w:eastAsia="標楷體" w:hAnsi="標楷體" w:hint="eastAsia"/>
                <w:sz w:val="28"/>
              </w:rPr>
              <w:t>六</w:t>
            </w:r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03E2C" w:rsidTr="00C576CF">
        <w:trPr>
          <w:trHeight w:val="680"/>
        </w:trPr>
        <w:tc>
          <w:tcPr>
            <w:tcW w:w="1375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203E2C" w:rsidRPr="005B5730" w:rsidRDefault="00203E2C" w:rsidP="00203E2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203E2C" w:rsidRPr="005B5730" w:rsidRDefault="00203E2C" w:rsidP="00203E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203E2C" w:rsidRPr="005B5730" w:rsidRDefault="00203E2C" w:rsidP="00486564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 w:hint="eastAsia"/>
                <w:sz w:val="28"/>
              </w:rPr>
              <w:t>節，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86564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86564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B57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C576CF" w:rsidTr="00855E9B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86564" w:rsidRPr="00340EE9" w:rsidRDefault="00486564" w:rsidP="0048656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</w:p>
          <w:p w:rsidR="00486564" w:rsidRPr="00340EE9" w:rsidRDefault="00486564" w:rsidP="0048656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二、</w:t>
            </w: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486564" w:rsidRPr="00486564" w:rsidRDefault="00486564" w:rsidP="00486564">
            <w:pPr>
              <w:widowControl w:val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</w:rPr>
              <w:t>三、</w:t>
            </w:r>
            <w:r w:rsidRPr="00340EE9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340EE9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340EE9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25E2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92503" w:rsidTr="00992503">
        <w:trPr>
          <w:trHeight w:val="1827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1A70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musa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mita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yutas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-E-B3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2.朗讀課文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687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二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musa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mita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yutas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337895" w:rsidRDefault="00992503" w:rsidP="00992503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808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musa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mita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yutas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337895" w:rsidRDefault="00992503" w:rsidP="00992503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37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musa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mita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yutas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1.文辭蒐集與整理</w:t>
            </w:r>
          </w:p>
          <w:p w:rsidR="00992503" w:rsidRPr="00337895" w:rsidRDefault="00992503" w:rsidP="00992503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58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五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musa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mita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yutas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1.單字詞教學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2.分析符號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260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1.課文情境教學。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2.課文情境探討。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969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七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firstLine="40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812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40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1.課文內容教學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2.朗讀課文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402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1.課文句型探討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2.課文句型應用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402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</w:t>
            </w:r>
            <w:r w:rsidRPr="00AD1419">
              <w:rPr>
                <w:rFonts w:ascii="標楷體" w:eastAsia="標楷體" w:hAnsi="標楷體"/>
                <w:spacing w:val="-3"/>
              </w:rPr>
              <w:t>A</w:t>
            </w:r>
            <w:r w:rsidRPr="00AD1419">
              <w:rPr>
                <w:rFonts w:ascii="標楷體" w:eastAsia="標楷體" w:hAnsi="標楷體"/>
              </w:rPr>
              <w:t>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1.單字詞教學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2.分析符號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402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proofErr w:type="spellStart"/>
            <w:r w:rsidRPr="00337895">
              <w:rPr>
                <w:rFonts w:ascii="標楷體" w:eastAsia="標楷體" w:hAnsi="標楷體" w:hint="eastAsia"/>
              </w:rPr>
              <w:t>baq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saku</w:t>
            </w:r>
            <w:proofErr w:type="spellEnd"/>
            <w:r w:rsidRPr="0033789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37895">
              <w:rPr>
                <w:rFonts w:ascii="標楷體" w:eastAsia="標楷體" w:hAnsi="標楷體" w:hint="eastAsia"/>
              </w:rPr>
              <w:t>zga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1.分析拼音原則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2.拼音原則應用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34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1.蒐集相關文章訊息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2.訊息資料的分析與整理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3.分享與討論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29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firstLine="40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834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1.文章架構的規劃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2.分享與討論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3.文章題目的設定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685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1.詞彙的分類蒐集整理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2.分享與討論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827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文學創作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1.詞彙的分類蒐集整理</w:t>
            </w:r>
          </w:p>
          <w:p w:rsidR="00992503" w:rsidRPr="00337895" w:rsidRDefault="00992503" w:rsidP="00992503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37895">
              <w:rPr>
                <w:rFonts w:ascii="標楷體" w:eastAsia="標楷體" w:hAnsi="標楷體" w:hint="eastAsia"/>
              </w:rPr>
              <w:t>2.分享與討論</w:t>
            </w: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337895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26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畢業</w:t>
            </w:r>
            <w:r w:rsidRPr="00337895">
              <w:rPr>
                <w:rFonts w:ascii="標楷體" w:eastAsia="標楷體" w:hAnsi="標楷體" w:hint="eastAsia"/>
              </w:rPr>
              <w:t>考</w:t>
            </w:r>
            <w:proofErr w:type="gramStart"/>
            <w:r w:rsidRPr="0033789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992503" w:rsidRDefault="00992503" w:rsidP="00992503">
            <w:pPr>
              <w:jc w:val="both"/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992503" w:rsidRPr="00AD1419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37895">
              <w:rPr>
                <w:rFonts w:ascii="標楷體" w:eastAsia="標楷體" w:hAnsi="標楷體" w:hint="eastAsia"/>
              </w:rPr>
              <w:t>畢業考</w:t>
            </w:r>
          </w:p>
        </w:tc>
        <w:tc>
          <w:tcPr>
            <w:tcW w:w="811" w:type="pct"/>
            <w:vAlign w:val="center"/>
          </w:tcPr>
          <w:p w:rsidR="00992503" w:rsidRPr="00997386" w:rsidRDefault="00992503" w:rsidP="00992503">
            <w:pPr>
              <w:jc w:val="both"/>
              <w:rPr>
                <w:rFonts w:ascii="標楷體" w:eastAsia="標楷體" w:hAnsi="標楷體"/>
              </w:rPr>
            </w:pPr>
            <w:r w:rsidRPr="00997386">
              <w:rPr>
                <w:rFonts w:ascii="標楷體" w:eastAsia="標楷體" w:hAnsi="標楷體"/>
              </w:rPr>
              <w:t>口說評量</w:t>
            </w:r>
          </w:p>
          <w:p w:rsidR="00992503" w:rsidRPr="00337895" w:rsidRDefault="00992503" w:rsidP="00992503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997386">
              <w:rPr>
                <w:rFonts w:ascii="標楷體" w:eastAsia="標楷體" w:hAnsi="標楷體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535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37895">
              <w:rPr>
                <w:rFonts w:ascii="標楷體" w:eastAsia="標楷體" w:hAnsi="標楷體" w:hint="eastAsia"/>
              </w:rPr>
              <w:t>畢業</w:t>
            </w:r>
            <w:proofErr w:type="gramStart"/>
            <w:r w:rsidRPr="0033789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185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  <w:textDirection w:val="tbRlV"/>
            <w:vAlign w:val="center"/>
          </w:tcPr>
          <w:p w:rsidR="00992503" w:rsidRPr="00337895" w:rsidRDefault="00992503" w:rsidP="00992503">
            <w:pPr>
              <w:spacing w:line="280" w:lineRule="exact"/>
              <w:ind w:left="57" w:right="113" w:firstLine="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37895">
              <w:rPr>
                <w:rFonts w:ascii="標楷體" w:eastAsia="標楷體" w:hAnsi="標楷體" w:cs="新細明體"/>
                <w:color w:val="000000"/>
              </w:rPr>
              <w:t>已畢業</w:t>
            </w:r>
          </w:p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92503" w:rsidTr="00992503">
        <w:trPr>
          <w:trHeight w:val="1185"/>
        </w:trPr>
        <w:tc>
          <w:tcPr>
            <w:tcW w:w="364" w:type="pct"/>
            <w:vAlign w:val="center"/>
          </w:tcPr>
          <w:p w:rsidR="00992503" w:rsidRPr="00D61A70" w:rsidRDefault="00992503" w:rsidP="00992503">
            <w:pPr>
              <w:jc w:val="center"/>
              <w:rPr>
                <w:rFonts w:ascii="標楷體" w:eastAsia="標楷體" w:hAnsi="標楷體"/>
              </w:rPr>
            </w:pPr>
            <w:r w:rsidRPr="00D61A70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37895">
              <w:rPr>
                <w:rFonts w:ascii="標楷體" w:eastAsia="標楷體" w:hAnsi="標楷體" w:cs="新細明體"/>
                <w:color w:val="000000"/>
              </w:rPr>
              <w:t>已畢業</w:t>
            </w:r>
          </w:p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992503" w:rsidRPr="00337895" w:rsidRDefault="00992503" w:rsidP="00992503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28" w:type="pct"/>
            <w:vAlign w:val="center"/>
          </w:tcPr>
          <w:p w:rsidR="00992503" w:rsidRDefault="00992503" w:rsidP="0099250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F5" w:rsidRDefault="00F128F5" w:rsidP="001E09F9">
      <w:r>
        <w:separator/>
      </w:r>
    </w:p>
  </w:endnote>
  <w:endnote w:type="continuationSeparator" w:id="0">
    <w:p w:rsidR="00F128F5" w:rsidRDefault="00F128F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F5" w:rsidRDefault="00F128F5" w:rsidP="001E09F9">
      <w:r>
        <w:separator/>
      </w:r>
    </w:p>
  </w:footnote>
  <w:footnote w:type="continuationSeparator" w:id="0">
    <w:p w:rsidR="00F128F5" w:rsidRDefault="00F128F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1E51F8C"/>
    <w:multiLevelType w:val="hybridMultilevel"/>
    <w:tmpl w:val="3A566BCC"/>
    <w:lvl w:ilvl="0" w:tplc="9FA4FE8E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E232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1102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03E2C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37895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6564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1C9C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217C"/>
    <w:rsid w:val="007E076D"/>
    <w:rsid w:val="007E09E1"/>
    <w:rsid w:val="00804B09"/>
    <w:rsid w:val="008140E7"/>
    <w:rsid w:val="008243A7"/>
    <w:rsid w:val="008262C3"/>
    <w:rsid w:val="00845CDE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4ABC"/>
    <w:rsid w:val="009578D6"/>
    <w:rsid w:val="00961CB7"/>
    <w:rsid w:val="00963C8C"/>
    <w:rsid w:val="00973522"/>
    <w:rsid w:val="009776F8"/>
    <w:rsid w:val="00986B8C"/>
    <w:rsid w:val="009907F6"/>
    <w:rsid w:val="00992503"/>
    <w:rsid w:val="00993013"/>
    <w:rsid w:val="00997386"/>
    <w:rsid w:val="009A1175"/>
    <w:rsid w:val="009A2C96"/>
    <w:rsid w:val="009C0110"/>
    <w:rsid w:val="009D09F4"/>
    <w:rsid w:val="00A25E2E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02DDD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D776A"/>
    <w:rsid w:val="00CE0A6C"/>
    <w:rsid w:val="00CE401D"/>
    <w:rsid w:val="00CE4584"/>
    <w:rsid w:val="00CE63A2"/>
    <w:rsid w:val="00D06C9B"/>
    <w:rsid w:val="00D075AF"/>
    <w:rsid w:val="00D14FA0"/>
    <w:rsid w:val="00D22448"/>
    <w:rsid w:val="00D262A1"/>
    <w:rsid w:val="00D300FB"/>
    <w:rsid w:val="00D40311"/>
    <w:rsid w:val="00D40BF8"/>
    <w:rsid w:val="00D43615"/>
    <w:rsid w:val="00D4367A"/>
    <w:rsid w:val="00D61A70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128F5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5D22-4030-49DC-A72B-E30606DB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15</cp:revision>
  <cp:lastPrinted>2019-03-26T07:40:00Z</cp:lastPrinted>
  <dcterms:created xsi:type="dcterms:W3CDTF">2021-04-09T13:30:00Z</dcterms:created>
  <dcterms:modified xsi:type="dcterms:W3CDTF">2021-07-09T10:55:00Z</dcterms:modified>
</cp:coreProperties>
</file>